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9F39C" w14:textId="77777777" w:rsidR="00B31E04" w:rsidRDefault="00B31E04" w:rsidP="00A67A84">
      <w:pPr>
        <w:tabs>
          <w:tab w:val="left" w:pos="6802"/>
        </w:tabs>
        <w:jc w:val="center"/>
        <w:rPr>
          <w:rFonts w:asciiTheme="minorBidi" w:hAnsiTheme="minorBidi" w:cstheme="minorBidi"/>
          <w:b/>
          <w:bCs/>
          <w:sz w:val="48"/>
          <w:szCs w:val="48"/>
        </w:rPr>
      </w:pPr>
    </w:p>
    <w:p w14:paraId="07ECCFFB" w14:textId="7C894285" w:rsidR="008A206C" w:rsidRDefault="00A67A84" w:rsidP="00A67A84">
      <w:pPr>
        <w:tabs>
          <w:tab w:val="left" w:pos="6802"/>
        </w:tabs>
        <w:jc w:val="center"/>
        <w:rPr>
          <w:rFonts w:asciiTheme="minorBidi" w:hAnsiTheme="minorBidi" w:cstheme="minorBidi"/>
          <w:b/>
          <w:bCs/>
          <w:sz w:val="48"/>
          <w:szCs w:val="48"/>
        </w:rPr>
      </w:pPr>
      <w:r w:rsidRPr="00A67A84">
        <w:rPr>
          <w:rFonts w:asciiTheme="minorBidi" w:hAnsiTheme="minorBidi" w:cstheme="minorBidi"/>
          <w:b/>
          <w:bCs/>
          <w:sz w:val="48"/>
          <w:szCs w:val="48"/>
        </w:rPr>
        <w:t>Equal Opportunities &amp; Diversity Policy</w:t>
      </w:r>
    </w:p>
    <w:p w14:paraId="111D57F1" w14:textId="77777777" w:rsidR="00A67A84" w:rsidRDefault="00A67A84" w:rsidP="00A67A84">
      <w:pPr>
        <w:rPr>
          <w:rFonts w:asciiTheme="minorBidi" w:hAnsiTheme="minorBidi" w:cstheme="minorBidi"/>
          <w:b/>
          <w:bCs/>
          <w:sz w:val="28"/>
          <w:szCs w:val="28"/>
        </w:rPr>
      </w:pPr>
    </w:p>
    <w:p w14:paraId="19B69137" w14:textId="77777777" w:rsidR="00AF70A3" w:rsidRDefault="00AF70A3" w:rsidP="00AF70A3">
      <w:pPr>
        <w:rPr>
          <w:rFonts w:asciiTheme="minorBidi" w:hAnsiTheme="minorBidi" w:cstheme="minorBidi"/>
          <w:b/>
          <w:bCs/>
          <w:sz w:val="28"/>
          <w:szCs w:val="28"/>
        </w:rPr>
      </w:pPr>
      <w:r w:rsidRPr="00AF70A3">
        <w:rPr>
          <w:rFonts w:asciiTheme="minorBidi" w:hAnsiTheme="minorBidi" w:cstheme="minorBidi"/>
          <w:b/>
          <w:bCs/>
          <w:sz w:val="28"/>
          <w:szCs w:val="28"/>
        </w:rPr>
        <w:t>Policy Statement</w:t>
      </w:r>
      <w:r w:rsidRPr="00AF70A3">
        <w:rPr>
          <w:rFonts w:asciiTheme="minorBidi" w:hAnsiTheme="minorBidi" w:cstheme="minorBidi"/>
          <w:b/>
          <w:bCs/>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At TQTI Training Institute, we are committed to fostering an inclusive environment that values and promotes equality and diversity. We strive to ensure that all individuals, regardless of their background, characteristics, or circumstances, are treated fairly and with respect. This policy reflects our commitment to promoting a culture of inclusivity in all our training programs and activities.</w:t>
      </w:r>
      <w:r w:rsidRPr="00AF70A3">
        <w:rPr>
          <w:rFonts w:asciiTheme="minorBidi" w:hAnsiTheme="minorBidi" w:cstheme="minorBidi"/>
          <w:sz w:val="28"/>
          <w:szCs w:val="28"/>
        </w:rPr>
        <w:br/>
      </w:r>
      <w:r w:rsidRPr="00AF70A3">
        <w:rPr>
          <w:rFonts w:asciiTheme="minorBidi" w:hAnsiTheme="minorBidi" w:cstheme="minorBidi"/>
          <w:b/>
          <w:bCs/>
          <w:sz w:val="28"/>
          <w:szCs w:val="28"/>
        </w:rPr>
        <w:br/>
        <w:t>Purpose</w:t>
      </w:r>
      <w:r w:rsidRPr="00AF70A3">
        <w:rPr>
          <w:rFonts w:asciiTheme="minorBidi" w:hAnsiTheme="minorBidi" w:cstheme="minorBidi"/>
          <w:b/>
          <w:bCs/>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This policy aims to:</w:t>
      </w:r>
      <w:r w:rsidRPr="00AF70A3">
        <w:rPr>
          <w:rFonts w:asciiTheme="minorBidi" w:hAnsiTheme="minorBidi" w:cstheme="minorBidi"/>
          <w:sz w:val="28"/>
          <w:szCs w:val="28"/>
        </w:rPr>
        <w:br/>
        <w:t>- Promote equality and diversity within TQTI Training Institute.</w:t>
      </w:r>
      <w:r w:rsidRPr="00AF70A3">
        <w:rPr>
          <w:rFonts w:asciiTheme="minorBidi" w:hAnsiTheme="minorBidi" w:cstheme="minorBidi"/>
          <w:sz w:val="28"/>
          <w:szCs w:val="28"/>
        </w:rPr>
        <w:br/>
        <w:t>- Prevent discrimination on the grounds of race, gender, age, disability, sexual orientation, religion, belief, or any other characteristic.</w:t>
      </w:r>
      <w:r w:rsidRPr="00AF70A3">
        <w:rPr>
          <w:rFonts w:asciiTheme="minorBidi" w:hAnsiTheme="minorBidi" w:cstheme="minorBidi"/>
          <w:sz w:val="28"/>
          <w:szCs w:val="28"/>
        </w:rPr>
        <w:br/>
        <w:t>- Create a supportive environment where all staff, learners, and stakeholders feel valued and included.</w:t>
      </w:r>
      <w:r w:rsidRPr="00AF70A3">
        <w:rPr>
          <w:rFonts w:asciiTheme="minorBidi" w:hAnsiTheme="minorBidi" w:cstheme="minorBidi"/>
          <w:sz w:val="28"/>
          <w:szCs w:val="28"/>
        </w:rPr>
        <w:br/>
      </w:r>
      <w:r w:rsidRPr="00AF70A3">
        <w:rPr>
          <w:rFonts w:asciiTheme="minorBidi" w:hAnsiTheme="minorBidi" w:cstheme="minorBidi"/>
          <w:b/>
          <w:bCs/>
          <w:sz w:val="28"/>
          <w:szCs w:val="28"/>
        </w:rPr>
        <w:br/>
        <w:t>Scope</w:t>
      </w:r>
      <w:r w:rsidRPr="00AF70A3">
        <w:rPr>
          <w:rFonts w:asciiTheme="minorBidi" w:hAnsiTheme="minorBidi" w:cstheme="minorBidi"/>
          <w:b/>
          <w:bCs/>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This policy applies to all employees, learners, visitors, and stakeholders associated with TQTI Training Institute.</w:t>
      </w:r>
      <w:r w:rsidRPr="00AF70A3">
        <w:rPr>
          <w:rFonts w:asciiTheme="minorBidi" w:hAnsiTheme="minorBidi" w:cstheme="minorBidi"/>
          <w:sz w:val="28"/>
          <w:szCs w:val="28"/>
        </w:rPr>
        <w:br/>
      </w:r>
    </w:p>
    <w:p w14:paraId="35DF006F" w14:textId="77777777" w:rsidR="00AF70A3" w:rsidRDefault="00AF70A3" w:rsidP="00AF70A3">
      <w:pPr>
        <w:rPr>
          <w:rFonts w:asciiTheme="minorBidi" w:hAnsiTheme="minorBidi" w:cstheme="minorBidi"/>
          <w:b/>
          <w:bCs/>
          <w:sz w:val="28"/>
          <w:szCs w:val="28"/>
        </w:rPr>
      </w:pPr>
    </w:p>
    <w:p w14:paraId="45731B7B" w14:textId="77777777" w:rsidR="00AF70A3" w:rsidRDefault="00AF70A3" w:rsidP="00AF70A3">
      <w:pPr>
        <w:rPr>
          <w:rFonts w:asciiTheme="minorBidi" w:hAnsiTheme="minorBidi" w:cstheme="minorBidi"/>
          <w:b/>
          <w:bCs/>
          <w:sz w:val="28"/>
          <w:szCs w:val="28"/>
        </w:rPr>
      </w:pPr>
    </w:p>
    <w:p w14:paraId="51F965FD" w14:textId="77777777" w:rsidR="00B31E04" w:rsidRDefault="00AF70A3" w:rsidP="00AF70A3">
      <w:pPr>
        <w:rPr>
          <w:rFonts w:asciiTheme="minorBidi" w:hAnsiTheme="minorBidi" w:cstheme="minorBidi"/>
          <w:b/>
          <w:bCs/>
          <w:sz w:val="28"/>
          <w:szCs w:val="28"/>
        </w:rPr>
      </w:pPr>
      <w:r w:rsidRPr="00AF70A3">
        <w:rPr>
          <w:rFonts w:asciiTheme="minorBidi" w:hAnsiTheme="minorBidi" w:cstheme="minorBidi"/>
          <w:b/>
          <w:bCs/>
          <w:sz w:val="28"/>
          <w:szCs w:val="28"/>
        </w:rPr>
        <w:lastRenderedPageBreak/>
        <w:br/>
      </w:r>
    </w:p>
    <w:p w14:paraId="500EE050" w14:textId="369374ED" w:rsidR="00AF70A3" w:rsidRPr="00AF70A3" w:rsidRDefault="00AF70A3" w:rsidP="00AF70A3">
      <w:pPr>
        <w:rPr>
          <w:rFonts w:asciiTheme="minorBidi" w:hAnsiTheme="minorBidi" w:cstheme="minorBidi"/>
          <w:sz w:val="28"/>
          <w:szCs w:val="28"/>
        </w:rPr>
      </w:pPr>
      <w:r w:rsidRPr="00AF70A3">
        <w:rPr>
          <w:rFonts w:asciiTheme="minorBidi" w:hAnsiTheme="minorBidi" w:cstheme="minorBidi"/>
          <w:b/>
          <w:bCs/>
          <w:sz w:val="28"/>
          <w:szCs w:val="28"/>
        </w:rPr>
        <w:t>Policy Principles</w:t>
      </w:r>
      <w:r w:rsidRPr="00AF70A3">
        <w:rPr>
          <w:rFonts w:asciiTheme="minorBidi" w:hAnsiTheme="minorBidi" w:cstheme="minorBidi"/>
          <w:b/>
          <w:bCs/>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1. Equality of Opportunity</w:t>
      </w:r>
    </w:p>
    <w:p w14:paraId="034F5299" w14:textId="620C2849" w:rsidR="00AF70A3" w:rsidRPr="00AF70A3" w:rsidRDefault="00AF70A3" w:rsidP="00AF70A3">
      <w:pPr>
        <w:rPr>
          <w:rFonts w:asciiTheme="minorBidi" w:hAnsiTheme="minorBidi" w:cstheme="minorBidi"/>
          <w:sz w:val="28"/>
          <w:szCs w:val="28"/>
        </w:rPr>
      </w:pPr>
      <w:r w:rsidRPr="00AF70A3">
        <w:rPr>
          <w:rFonts w:asciiTheme="minorBidi" w:hAnsiTheme="minorBidi" w:cstheme="minorBidi"/>
          <w:b/>
          <w:bCs/>
          <w:sz w:val="28"/>
          <w:szCs w:val="28"/>
        </w:rPr>
        <w:t xml:space="preserve"> </w:t>
      </w:r>
      <w:r w:rsidRPr="00AF70A3">
        <w:rPr>
          <w:rFonts w:asciiTheme="minorBidi" w:hAnsiTheme="minorBidi" w:cstheme="minorBidi"/>
          <w:sz w:val="28"/>
          <w:szCs w:val="28"/>
        </w:rPr>
        <w:t>We aim to provide equal access to training opportunities and resources for all individuals, ensuring no one is disadvantaged due to their background</w:t>
      </w:r>
      <w:r w:rsidR="00FD38D9">
        <w:rPr>
          <w:rFonts w:asciiTheme="minorBidi" w:hAnsiTheme="minorBidi" w:cstheme="minorBidi"/>
          <w:sz w:val="28"/>
          <w:szCs w:val="28"/>
        </w:rPr>
        <w:t xml:space="preserve">, </w:t>
      </w:r>
      <w:r w:rsidRPr="00AF70A3">
        <w:rPr>
          <w:rFonts w:asciiTheme="minorBidi" w:hAnsiTheme="minorBidi" w:cstheme="minorBidi"/>
          <w:sz w:val="28"/>
          <w:szCs w:val="28"/>
        </w:rPr>
        <w:t>characteristics</w:t>
      </w:r>
      <w:r w:rsidR="00FD38D9">
        <w:rPr>
          <w:rFonts w:asciiTheme="minorBidi" w:hAnsiTheme="minorBidi" w:cstheme="minorBidi"/>
          <w:sz w:val="28"/>
          <w:szCs w:val="28"/>
        </w:rPr>
        <w:t xml:space="preserve"> or those who have special needs.</w:t>
      </w:r>
      <w:r w:rsidRPr="00AF70A3">
        <w:rPr>
          <w:rFonts w:asciiTheme="minorBidi" w:hAnsiTheme="minorBidi" w:cstheme="minorBidi"/>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2. Diversity and Inclusion</w:t>
      </w:r>
    </w:p>
    <w:p w14:paraId="6BF701D1" w14:textId="77777777" w:rsidR="00AF70A3" w:rsidRPr="00AF70A3" w:rsidRDefault="00AF70A3" w:rsidP="00AF70A3">
      <w:pPr>
        <w:rPr>
          <w:rFonts w:asciiTheme="minorBidi" w:hAnsiTheme="minorBidi" w:cstheme="minorBidi"/>
          <w:sz w:val="28"/>
          <w:szCs w:val="28"/>
        </w:rPr>
      </w:pPr>
      <w:r w:rsidRPr="00AF70A3">
        <w:rPr>
          <w:rFonts w:asciiTheme="minorBidi" w:hAnsiTheme="minorBidi" w:cstheme="minorBidi"/>
          <w:sz w:val="28"/>
          <w:szCs w:val="28"/>
        </w:rPr>
        <w:t xml:space="preserve"> We celebrate and embrace the diverse backgrounds of our staff and learners, recognizing that this diversity enriches our community and enhances the learning experience.</w:t>
      </w:r>
      <w:r w:rsidRPr="00AF70A3">
        <w:rPr>
          <w:rFonts w:asciiTheme="minorBidi" w:hAnsiTheme="minorBidi" w:cstheme="minorBidi"/>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3. Anti-Discrimination</w:t>
      </w:r>
    </w:p>
    <w:p w14:paraId="5B131C67" w14:textId="77777777" w:rsidR="00AF70A3" w:rsidRPr="00AF70A3" w:rsidRDefault="00AF70A3" w:rsidP="00AF70A3">
      <w:pPr>
        <w:rPr>
          <w:rFonts w:asciiTheme="minorBidi" w:hAnsiTheme="minorBidi" w:cstheme="minorBidi"/>
          <w:sz w:val="28"/>
          <w:szCs w:val="28"/>
        </w:rPr>
      </w:pPr>
      <w:r w:rsidRPr="00AF70A3">
        <w:rPr>
          <w:rFonts w:asciiTheme="minorBidi" w:hAnsiTheme="minorBidi" w:cstheme="minorBidi"/>
          <w:sz w:val="28"/>
          <w:szCs w:val="28"/>
        </w:rPr>
        <w:t xml:space="preserve"> Discrimination, harassment, or victimization of any kind will not be tolerated. We will actively work to prevent such behavior and take appropriate action when necessary.</w:t>
      </w:r>
      <w:r w:rsidRPr="00AF70A3">
        <w:rPr>
          <w:rFonts w:asciiTheme="minorBidi" w:hAnsiTheme="minorBidi" w:cstheme="minorBidi"/>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4. Training and Awareness</w:t>
      </w:r>
    </w:p>
    <w:p w14:paraId="22CDD853" w14:textId="77777777" w:rsidR="00AF70A3" w:rsidRPr="00AF70A3" w:rsidRDefault="00AF70A3" w:rsidP="00AF70A3">
      <w:pPr>
        <w:rPr>
          <w:rFonts w:asciiTheme="minorBidi" w:hAnsiTheme="minorBidi" w:cstheme="minorBidi"/>
          <w:sz w:val="28"/>
          <w:szCs w:val="28"/>
        </w:rPr>
      </w:pPr>
      <w:r w:rsidRPr="00AF70A3">
        <w:rPr>
          <w:rFonts w:asciiTheme="minorBidi" w:hAnsiTheme="minorBidi" w:cstheme="minorBidi"/>
          <w:sz w:val="28"/>
          <w:szCs w:val="28"/>
        </w:rPr>
        <w:t>We will provide training and awareness programs to promote understanding and appreciation of equality and diversity among staff and learners.</w:t>
      </w:r>
      <w:r w:rsidRPr="00AF70A3">
        <w:rPr>
          <w:rFonts w:asciiTheme="minorBidi" w:hAnsiTheme="minorBidi" w:cstheme="minorBidi"/>
          <w:sz w:val="28"/>
          <w:szCs w:val="28"/>
        </w:rPr>
        <w:br/>
      </w:r>
      <w:r w:rsidRPr="00AF70A3">
        <w:rPr>
          <w:rFonts w:asciiTheme="minorBidi" w:hAnsiTheme="minorBidi" w:cstheme="minorBidi"/>
          <w:sz w:val="28"/>
          <w:szCs w:val="28"/>
        </w:rPr>
        <w:br/>
        <w:t>5. Monitoring and Review</w:t>
      </w:r>
    </w:p>
    <w:p w14:paraId="33763522" w14:textId="77777777" w:rsidR="00AF70A3" w:rsidRDefault="00AF70A3" w:rsidP="00AF70A3">
      <w:pPr>
        <w:rPr>
          <w:rFonts w:asciiTheme="minorBidi" w:hAnsiTheme="minorBidi" w:cstheme="minorBidi"/>
          <w:b/>
          <w:bCs/>
          <w:sz w:val="28"/>
          <w:szCs w:val="28"/>
        </w:rPr>
      </w:pPr>
      <w:r w:rsidRPr="00AF70A3">
        <w:rPr>
          <w:rFonts w:asciiTheme="minorBidi" w:hAnsiTheme="minorBidi" w:cstheme="minorBidi"/>
          <w:sz w:val="28"/>
          <w:szCs w:val="28"/>
        </w:rPr>
        <w:t>We will regularly monitor and review our policies and practices to ensure they are effective and up to date, continuously seeking feedback to improve our approach.</w:t>
      </w:r>
      <w:r w:rsidRPr="00AF70A3">
        <w:rPr>
          <w:rFonts w:asciiTheme="minorBidi" w:hAnsiTheme="minorBidi" w:cstheme="minorBidi"/>
          <w:sz w:val="28"/>
          <w:szCs w:val="28"/>
        </w:rPr>
        <w:br/>
      </w:r>
    </w:p>
    <w:p w14:paraId="5D217918" w14:textId="77777777" w:rsidR="00B31E04" w:rsidRDefault="00AF70A3" w:rsidP="00AF70A3">
      <w:pPr>
        <w:rPr>
          <w:rFonts w:asciiTheme="minorBidi" w:hAnsiTheme="minorBidi" w:cstheme="minorBidi"/>
          <w:sz w:val="28"/>
          <w:szCs w:val="28"/>
        </w:rPr>
      </w:pPr>
      <w:r w:rsidRPr="00AF70A3">
        <w:rPr>
          <w:rFonts w:asciiTheme="minorBidi" w:hAnsiTheme="minorBidi" w:cstheme="minorBidi"/>
          <w:b/>
          <w:bCs/>
          <w:sz w:val="28"/>
          <w:szCs w:val="28"/>
        </w:rPr>
        <w:lastRenderedPageBreak/>
        <w:br/>
      </w:r>
    </w:p>
    <w:p w14:paraId="77E5F881" w14:textId="67CA7619" w:rsidR="00AF70A3" w:rsidRPr="00AF70A3" w:rsidRDefault="00AF70A3" w:rsidP="00AF70A3">
      <w:pPr>
        <w:rPr>
          <w:rFonts w:asciiTheme="minorBidi" w:hAnsiTheme="minorBidi" w:cstheme="minorBidi"/>
          <w:sz w:val="28"/>
          <w:szCs w:val="28"/>
        </w:rPr>
      </w:pPr>
      <w:r w:rsidRPr="00AF70A3">
        <w:rPr>
          <w:rFonts w:asciiTheme="minorBidi" w:hAnsiTheme="minorBidi" w:cstheme="minorBidi"/>
          <w:sz w:val="28"/>
          <w:szCs w:val="28"/>
        </w:rPr>
        <w:t>6. Support and Guidance</w:t>
      </w:r>
    </w:p>
    <w:p w14:paraId="20527DE4" w14:textId="20477E79" w:rsidR="00566A73" w:rsidRDefault="00AF70A3" w:rsidP="00566A73">
      <w:pPr>
        <w:rPr>
          <w:rFonts w:asciiTheme="minorBidi" w:hAnsiTheme="minorBidi" w:cstheme="minorBidi"/>
          <w:sz w:val="28"/>
          <w:szCs w:val="28"/>
        </w:rPr>
      </w:pPr>
      <w:r w:rsidRPr="00AF70A3">
        <w:rPr>
          <w:rFonts w:asciiTheme="minorBidi" w:hAnsiTheme="minorBidi" w:cstheme="minorBidi"/>
          <w:sz w:val="28"/>
          <w:szCs w:val="28"/>
        </w:rPr>
        <w:t xml:space="preserve"> We will provide support to individuals who feel they have been subjected to discrimination or exclusion, and we encourage reporting of incidents confidentially.</w:t>
      </w:r>
      <w:r w:rsidRPr="00AF70A3">
        <w:rPr>
          <w:rFonts w:asciiTheme="minorBidi" w:hAnsiTheme="minorBidi" w:cstheme="minorBidi"/>
          <w:sz w:val="28"/>
          <w:szCs w:val="28"/>
        </w:rPr>
        <w:br/>
      </w:r>
      <w:r w:rsidRPr="00AF70A3">
        <w:rPr>
          <w:rFonts w:asciiTheme="minorBidi" w:hAnsiTheme="minorBidi" w:cstheme="minorBidi"/>
          <w:sz w:val="28"/>
          <w:szCs w:val="28"/>
        </w:rPr>
        <w:br/>
        <w:t>Implementation</w:t>
      </w:r>
      <w:r w:rsidRPr="00AF70A3">
        <w:rPr>
          <w:rFonts w:asciiTheme="minorBidi" w:hAnsiTheme="minorBidi" w:cstheme="minorBidi"/>
          <w:sz w:val="28"/>
          <w:szCs w:val="28"/>
        </w:rPr>
        <w:br/>
        <w:t>All staff at TQTI Training Institute are responsible for implementing this policy and promoting equality and diverse values within their respective roles. Management will lead by example and ensure that the necessary resources are allocated to achieve our equality and diversity objectives.</w:t>
      </w:r>
      <w:r w:rsidRPr="00AF70A3">
        <w:rPr>
          <w:rFonts w:asciiTheme="minorBidi" w:hAnsiTheme="minorBidi" w:cstheme="minorBidi"/>
          <w:sz w:val="28"/>
          <w:szCs w:val="28"/>
        </w:rPr>
        <w:br/>
      </w:r>
      <w:r w:rsidRPr="00AF70A3">
        <w:rPr>
          <w:rFonts w:asciiTheme="minorBidi" w:hAnsiTheme="minorBidi" w:cstheme="minorBidi"/>
          <w:b/>
          <w:bCs/>
          <w:sz w:val="28"/>
          <w:szCs w:val="28"/>
        </w:rPr>
        <w:br/>
      </w:r>
      <w:r w:rsidRPr="00AF70A3">
        <w:rPr>
          <w:rFonts w:asciiTheme="minorBidi" w:hAnsiTheme="minorBidi" w:cstheme="minorBidi"/>
          <w:sz w:val="28"/>
          <w:szCs w:val="28"/>
        </w:rPr>
        <w:t>Conclusion</w:t>
      </w:r>
      <w:r w:rsidRPr="00AF70A3">
        <w:rPr>
          <w:rFonts w:asciiTheme="minorBidi" w:hAnsiTheme="minorBidi" w:cstheme="minorBidi"/>
          <w:sz w:val="28"/>
          <w:szCs w:val="28"/>
        </w:rPr>
        <w:br/>
        <w:t>At TQTI Training Institute, we aspire to be a place where everyone feels welcome and valued. We believe that embracing equality and diversity is vital to our success as an educational institution and our mission to empower our learners to achieve their full potential.</w:t>
      </w:r>
      <w:r w:rsidRPr="00AF70A3">
        <w:rPr>
          <w:rFonts w:asciiTheme="minorBidi" w:hAnsiTheme="minorBidi" w:cstheme="minorBidi"/>
          <w:sz w:val="28"/>
          <w:szCs w:val="28"/>
        </w:rPr>
        <w:br/>
      </w:r>
      <w:r w:rsidRPr="00AF70A3">
        <w:rPr>
          <w:rFonts w:asciiTheme="minorBidi" w:hAnsiTheme="minorBidi" w:cstheme="minorBidi"/>
          <w:sz w:val="28"/>
          <w:szCs w:val="28"/>
        </w:rPr>
        <w:br/>
      </w:r>
      <w:r w:rsidRPr="00246BA5">
        <w:rPr>
          <w:rFonts w:asciiTheme="minorBidi" w:hAnsiTheme="minorBidi" w:cstheme="minorBidi"/>
          <w:sz w:val="28"/>
          <w:szCs w:val="28"/>
        </w:rPr>
        <w:t>Review Date</w:t>
      </w:r>
      <w:r w:rsidRPr="00246BA5">
        <w:rPr>
          <w:rFonts w:asciiTheme="minorBidi" w:hAnsiTheme="minorBidi" w:cstheme="minorBidi"/>
          <w:sz w:val="28"/>
          <w:szCs w:val="28"/>
        </w:rPr>
        <w:br/>
        <w:t>This policy will be reviewed annually to ensure its effectiveness and relevance.</w:t>
      </w:r>
    </w:p>
    <w:p w14:paraId="2D5FDA2E" w14:textId="0F861247" w:rsidR="00566A73" w:rsidRDefault="00B31E04" w:rsidP="00566A73">
      <w:pPr>
        <w:rPr>
          <w:rFonts w:asciiTheme="minorBidi" w:hAnsiTheme="minorBidi" w:cstheme="minorBidi"/>
          <w:sz w:val="28"/>
          <w:szCs w:val="28"/>
        </w:rPr>
      </w:pPr>
      <w:r>
        <w:rPr>
          <w:noProof/>
        </w:rPr>
        <w:drawing>
          <wp:anchor distT="0" distB="0" distL="114300" distR="114300" simplePos="0" relativeHeight="251658240" behindDoc="0" locked="0" layoutInCell="1" allowOverlap="1" wp14:anchorId="408118AD" wp14:editId="3B71AC05">
            <wp:simplePos x="0" y="0"/>
            <wp:positionH relativeFrom="column">
              <wp:posOffset>2219960</wp:posOffset>
            </wp:positionH>
            <wp:positionV relativeFrom="paragraph">
              <wp:posOffset>342174</wp:posOffset>
            </wp:positionV>
            <wp:extent cx="1127760" cy="646430"/>
            <wp:effectExtent l="0" t="0" r="0" b="1270"/>
            <wp:wrapSquare wrapText="bothSides"/>
            <wp:docPr id="525078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7760" cy="646430"/>
                    </a:xfrm>
                    <a:prstGeom prst="rect">
                      <a:avLst/>
                    </a:prstGeom>
                    <a:noFill/>
                  </pic:spPr>
                </pic:pic>
              </a:graphicData>
            </a:graphic>
            <wp14:sizeRelH relativeFrom="page">
              <wp14:pctWidth>0</wp14:pctWidth>
            </wp14:sizeRelH>
            <wp14:sizeRelV relativeFrom="page">
              <wp14:pctHeight>0</wp14:pctHeight>
            </wp14:sizeRelV>
          </wp:anchor>
        </w:drawing>
      </w:r>
    </w:p>
    <w:p w14:paraId="689F4F70" w14:textId="1C95C3B3" w:rsidR="00566A73" w:rsidRDefault="00566A73" w:rsidP="00566A73">
      <w:pPr>
        <w:rPr>
          <w:rFonts w:asciiTheme="minorBidi" w:hAnsiTheme="minorBidi" w:cstheme="minorBidi"/>
          <w:sz w:val="28"/>
          <w:szCs w:val="28"/>
        </w:rPr>
      </w:pPr>
    </w:p>
    <w:p w14:paraId="563FFE2A" w14:textId="65768981" w:rsidR="00B31E04" w:rsidRDefault="00B31E04" w:rsidP="00566A73">
      <w:pPr>
        <w:tabs>
          <w:tab w:val="left" w:pos="6802"/>
        </w:tabs>
      </w:pPr>
    </w:p>
    <w:p w14:paraId="444981FC" w14:textId="22CE0FC7" w:rsidR="00566A73" w:rsidRPr="004C4FDD" w:rsidRDefault="00B100E6" w:rsidP="00566A73">
      <w:pPr>
        <w:tabs>
          <w:tab w:val="left" w:pos="6802"/>
        </w:tabs>
        <w:rPr>
          <w:b/>
          <w:bCs/>
        </w:rPr>
      </w:pPr>
      <w:r>
        <w:rPr>
          <w:b/>
          <w:bCs/>
        </w:rPr>
        <w:t xml:space="preserve">                                                                    </w:t>
      </w:r>
      <w:r w:rsidR="00566A73" w:rsidRPr="004C4FDD">
        <w:rPr>
          <w:b/>
          <w:bCs/>
        </w:rPr>
        <w:t>Dr. Sam</w:t>
      </w:r>
      <w:r w:rsidR="006B5C64">
        <w:rPr>
          <w:b/>
          <w:bCs/>
        </w:rPr>
        <w:t>i</w:t>
      </w:r>
      <w:r w:rsidR="00566A73" w:rsidRPr="004C4FDD">
        <w:rPr>
          <w:b/>
          <w:bCs/>
        </w:rPr>
        <w:t>r Al Bahrani</w:t>
      </w:r>
    </w:p>
    <w:p w14:paraId="530C833A" w14:textId="333D58C8" w:rsidR="00566A73" w:rsidRPr="00FB5A7D" w:rsidRDefault="00566A73" w:rsidP="00566A73">
      <w:pPr>
        <w:tabs>
          <w:tab w:val="left" w:pos="6802"/>
        </w:tabs>
        <w:rPr>
          <w:b/>
          <w:bCs/>
        </w:rPr>
      </w:pPr>
      <w:r w:rsidRPr="004C4FDD">
        <w:rPr>
          <w:b/>
          <w:bCs/>
        </w:rPr>
        <w:t xml:space="preserve">                                                                    </w:t>
      </w:r>
      <w:r w:rsidRPr="00FB5A7D">
        <w:rPr>
          <w:b/>
          <w:bCs/>
        </w:rPr>
        <w:t>Manager of Institute</w:t>
      </w:r>
      <w:r>
        <w:rPr>
          <w:b/>
          <w:bCs/>
        </w:rPr>
        <w:t xml:space="preserve">                         Next Review 25 / </w:t>
      </w:r>
      <w:r w:rsidR="004C4FDD">
        <w:rPr>
          <w:b/>
          <w:bCs/>
        </w:rPr>
        <w:t>June</w:t>
      </w:r>
      <w:r>
        <w:rPr>
          <w:b/>
          <w:bCs/>
        </w:rPr>
        <w:t xml:space="preserve"> / 2026</w:t>
      </w:r>
    </w:p>
    <w:p w14:paraId="57CA3D49" w14:textId="6E3C76AB" w:rsidR="00A67A84" w:rsidRPr="00566A73" w:rsidRDefault="00566A73" w:rsidP="00566A73">
      <w:pPr>
        <w:tabs>
          <w:tab w:val="left" w:pos="6802"/>
        </w:tabs>
        <w:rPr>
          <w:b/>
          <w:bCs/>
        </w:rPr>
      </w:pPr>
      <w:r w:rsidRPr="00FB5A7D">
        <w:rPr>
          <w:b/>
          <w:bCs/>
        </w:rPr>
        <w:t xml:space="preserve">                                                                     25 / </w:t>
      </w:r>
      <w:r w:rsidR="004C4FDD">
        <w:rPr>
          <w:b/>
          <w:bCs/>
        </w:rPr>
        <w:t>June</w:t>
      </w:r>
      <w:r w:rsidRPr="00FB5A7D">
        <w:rPr>
          <w:b/>
          <w:bCs/>
        </w:rPr>
        <w:t xml:space="preserve"> / 2025</w:t>
      </w:r>
    </w:p>
    <w:p w14:paraId="5E6B534D" w14:textId="77777777" w:rsidR="00A67A84" w:rsidRPr="00A67A84" w:rsidRDefault="00A67A84" w:rsidP="00A67A84">
      <w:pPr>
        <w:rPr>
          <w:rFonts w:asciiTheme="minorBidi" w:hAnsiTheme="minorBidi" w:cstheme="minorBidi"/>
          <w:sz w:val="28"/>
          <w:szCs w:val="28"/>
        </w:rPr>
      </w:pPr>
    </w:p>
    <w:sectPr w:rsidR="00A67A84" w:rsidRPr="00A67A84"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F8933" w14:textId="77777777" w:rsidR="00143D8F" w:rsidRDefault="00143D8F" w:rsidP="002C7D37">
      <w:pPr>
        <w:spacing w:after="0" w:line="240" w:lineRule="auto"/>
      </w:pPr>
      <w:r>
        <w:separator/>
      </w:r>
    </w:p>
  </w:endnote>
  <w:endnote w:type="continuationSeparator" w:id="0">
    <w:p w14:paraId="4A4C57D7" w14:textId="77777777" w:rsidR="00143D8F" w:rsidRDefault="00143D8F"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178B" w14:textId="77777777" w:rsidR="00B100E6" w:rsidRDefault="00B100E6">
    <w:pPr>
      <w:pStyle w:val="Footer"/>
    </w:pPr>
  </w:p>
  <w:p w14:paraId="6D54B76A" w14:textId="4C8A5642" w:rsidR="00B100E6" w:rsidRDefault="00B100E6">
    <w:pPr>
      <w:pStyle w:val="Footer"/>
    </w:pPr>
    <w:r>
      <w:rPr>
        <w:noProof/>
      </w:rPr>
      <w:drawing>
        <wp:anchor distT="0" distB="0" distL="114300" distR="114300" simplePos="0" relativeHeight="251659264" behindDoc="1" locked="0" layoutInCell="1" allowOverlap="1" wp14:anchorId="0B793700" wp14:editId="166F5954">
          <wp:simplePos x="0" y="0"/>
          <wp:positionH relativeFrom="column">
            <wp:posOffset>-899295</wp:posOffset>
          </wp:positionH>
          <wp:positionV relativeFrom="paragraph">
            <wp:posOffset>184785</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r w:rsidRPr="004C4FDD">
      <w:rPr>
        <w:b/>
        <w:bCs/>
      </w:rPr>
      <w:t>TQTI-HSE-PO-04</w:t>
    </w:r>
    <w:r w:rsidRPr="004C4FDD">
      <w:t xml:space="preserve">                                       </w:t>
    </w:r>
  </w:p>
  <w:p w14:paraId="07A419A9" w14:textId="14C45F57" w:rsidR="00B100E6" w:rsidRDefault="00B100E6">
    <w:pPr>
      <w:pStyle w:val="Footer"/>
    </w:pPr>
  </w:p>
  <w:p w14:paraId="05A72E2C" w14:textId="77777777" w:rsidR="00B100E6" w:rsidRDefault="00B100E6">
    <w:pPr>
      <w:pStyle w:val="Footer"/>
    </w:pPr>
  </w:p>
  <w:p w14:paraId="3E71AEFF" w14:textId="5052D11A" w:rsidR="002C7D37" w:rsidRDefault="002C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F5A3A" w14:textId="77777777" w:rsidR="00143D8F" w:rsidRDefault="00143D8F" w:rsidP="002C7D37">
      <w:pPr>
        <w:spacing w:after="0" w:line="240" w:lineRule="auto"/>
      </w:pPr>
      <w:r>
        <w:separator/>
      </w:r>
    </w:p>
  </w:footnote>
  <w:footnote w:type="continuationSeparator" w:id="0">
    <w:p w14:paraId="43F34F4D" w14:textId="77777777" w:rsidR="00143D8F" w:rsidRDefault="00143D8F"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6BEBA" w14:textId="421876E9" w:rsidR="00B31E04" w:rsidRDefault="00B31E04">
    <w:pPr>
      <w:pStyle w:val="Header"/>
      <w:rPr>
        <w:rFonts w:asciiTheme="majorBidi" w:hAnsiTheme="majorBidi" w:cstheme="majorBidi"/>
        <w:noProof/>
        <w:sz w:val="28"/>
        <w:szCs w:val="28"/>
      </w:rPr>
    </w:pPr>
    <w:r>
      <w:rPr>
        <w:rFonts w:asciiTheme="majorBidi" w:hAnsiTheme="majorBidi" w:cstheme="majorBidi"/>
        <w:noProof/>
        <w:sz w:val="28"/>
        <w:szCs w:val="28"/>
        <w:rtl/>
      </w:rPr>
      <w:drawing>
        <wp:anchor distT="0" distB="0" distL="114300" distR="114300" simplePos="0" relativeHeight="251661312" behindDoc="0" locked="0" layoutInCell="1" allowOverlap="1" wp14:anchorId="43A3C575" wp14:editId="3E592265">
          <wp:simplePos x="0" y="0"/>
          <wp:positionH relativeFrom="page">
            <wp:posOffset>53340</wp:posOffset>
          </wp:positionH>
          <wp:positionV relativeFrom="paragraph">
            <wp:posOffset>55789</wp:posOffset>
          </wp:positionV>
          <wp:extent cx="7668000" cy="1074894"/>
          <wp:effectExtent l="0" t="0" r="0" b="0"/>
          <wp:wrapNone/>
          <wp:docPr id="1932883878" name="Picture 1932883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r="485" b="90177"/>
                  <a:stretch>
                    <a:fillRect/>
                  </a:stretch>
                </pic:blipFill>
                <pic:spPr bwMode="auto">
                  <a:xfrm>
                    <a:off x="0" y="0"/>
                    <a:ext cx="7668000" cy="10748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AD5C7A" w14:textId="77777777" w:rsidR="00B31E04" w:rsidRDefault="00B31E04">
    <w:pPr>
      <w:pStyle w:val="Header"/>
      <w:rPr>
        <w:rFonts w:asciiTheme="majorBidi" w:hAnsiTheme="majorBidi" w:cstheme="majorBidi"/>
        <w:noProof/>
        <w:sz w:val="28"/>
        <w:szCs w:val="28"/>
      </w:rPr>
    </w:pPr>
  </w:p>
  <w:p w14:paraId="48BDBA09" w14:textId="6B428631" w:rsidR="00B31E04" w:rsidRDefault="00B31E04">
    <w:pPr>
      <w:pStyle w:val="Header"/>
      <w:rPr>
        <w:rFonts w:asciiTheme="majorBidi" w:hAnsiTheme="majorBidi" w:cstheme="majorBidi"/>
        <w:noProof/>
        <w:sz w:val="28"/>
        <w:szCs w:val="28"/>
      </w:rPr>
    </w:pPr>
  </w:p>
  <w:p w14:paraId="7FB2D93D" w14:textId="77777777" w:rsidR="00B31E04" w:rsidRDefault="00B31E04">
    <w:pPr>
      <w:pStyle w:val="Header"/>
      <w:rPr>
        <w:rFonts w:asciiTheme="majorBidi" w:hAnsiTheme="majorBidi" w:cstheme="majorBidi"/>
        <w:noProof/>
        <w:sz w:val="28"/>
        <w:szCs w:val="28"/>
      </w:rPr>
    </w:pPr>
  </w:p>
  <w:p w14:paraId="63380D0F" w14:textId="3F96A58E" w:rsidR="002C7D37" w:rsidRDefault="002C7D37">
    <w:pPr>
      <w:pStyle w:val="Header"/>
      <w:rPr>
        <w:noProof/>
      </w:rPr>
    </w:pPr>
  </w:p>
  <w:p w14:paraId="48DAA1C0" w14:textId="77777777" w:rsidR="00B31E04" w:rsidRDefault="00B31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4762"/>
    <w:rsid w:val="00007678"/>
    <w:rsid w:val="00055300"/>
    <w:rsid w:val="00143D8F"/>
    <w:rsid w:val="001726F7"/>
    <w:rsid w:val="00182F67"/>
    <w:rsid w:val="00246BA5"/>
    <w:rsid w:val="00253B0A"/>
    <w:rsid w:val="0026243F"/>
    <w:rsid w:val="00295464"/>
    <w:rsid w:val="002A2C9D"/>
    <w:rsid w:val="002C7D37"/>
    <w:rsid w:val="003000DF"/>
    <w:rsid w:val="00345F11"/>
    <w:rsid w:val="003A4776"/>
    <w:rsid w:val="004743E9"/>
    <w:rsid w:val="00497886"/>
    <w:rsid w:val="004C4FDD"/>
    <w:rsid w:val="00544470"/>
    <w:rsid w:val="00566A73"/>
    <w:rsid w:val="005F5C8D"/>
    <w:rsid w:val="006B5C64"/>
    <w:rsid w:val="00805722"/>
    <w:rsid w:val="008A206C"/>
    <w:rsid w:val="00957F1C"/>
    <w:rsid w:val="009D26C1"/>
    <w:rsid w:val="00A16900"/>
    <w:rsid w:val="00A42B2E"/>
    <w:rsid w:val="00A55FA5"/>
    <w:rsid w:val="00A67A84"/>
    <w:rsid w:val="00A939D3"/>
    <w:rsid w:val="00AF70A3"/>
    <w:rsid w:val="00B06F10"/>
    <w:rsid w:val="00B100E6"/>
    <w:rsid w:val="00B23BB8"/>
    <w:rsid w:val="00B31E04"/>
    <w:rsid w:val="00B7233D"/>
    <w:rsid w:val="00C374BF"/>
    <w:rsid w:val="00D95656"/>
    <w:rsid w:val="00DB2802"/>
    <w:rsid w:val="00DE2279"/>
    <w:rsid w:val="00EC4853"/>
    <w:rsid w:val="00EF5000"/>
    <w:rsid w:val="00F8450E"/>
    <w:rsid w:val="00FA71FE"/>
    <w:rsid w:val="00FB5A7D"/>
    <w:rsid w:val="00FC2584"/>
    <w:rsid w:val="00FD38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3</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25</cp:revision>
  <cp:lastPrinted>2025-07-29T08:26:00Z</cp:lastPrinted>
  <dcterms:created xsi:type="dcterms:W3CDTF">2025-03-28T10:03:00Z</dcterms:created>
  <dcterms:modified xsi:type="dcterms:W3CDTF">2025-09-11T08:41:00Z</dcterms:modified>
</cp:coreProperties>
</file>